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85" w:rsidRDefault="00D33B85" w:rsidP="00D33B85">
      <w:pPr>
        <w:ind w:firstLine="420"/>
        <w:jc w:val="center"/>
      </w:pPr>
      <w:r>
        <w:rPr>
          <w:rFonts w:hint="eastAsia"/>
        </w:rPr>
        <w:t>2012</w:t>
      </w:r>
      <w:r>
        <w:rPr>
          <w:rFonts w:hint="eastAsia"/>
        </w:rPr>
        <w:t>年</w:t>
      </w:r>
      <w:r w:rsidRPr="00132C94">
        <w:rPr>
          <w:rFonts w:hint="eastAsia"/>
          <w:b/>
        </w:rPr>
        <w:t>“</w:t>
      </w:r>
      <w:r w:rsidRPr="00132C94">
        <w:rPr>
          <w:rFonts w:hint="eastAsia"/>
          <w:b/>
        </w:rPr>
        <w:t>ACCA</w:t>
      </w:r>
      <w:r w:rsidRPr="00132C94">
        <w:rPr>
          <w:rFonts w:hint="eastAsia"/>
          <w:b/>
        </w:rPr>
        <w:t>国际化会计职业能力训练班”</w:t>
      </w:r>
      <w:r>
        <w:rPr>
          <w:rFonts w:hint="eastAsia"/>
          <w:b/>
        </w:rPr>
        <w:t>招生简章</w:t>
      </w:r>
    </w:p>
    <w:p w:rsidR="00D33B85" w:rsidRDefault="00D33B85" w:rsidP="00A614DB">
      <w:pPr>
        <w:ind w:firstLine="420"/>
      </w:pP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随着经济的发展，会计在经济生活中的地位日益突出，会计职业能力也越来越成为一种基础能力，特别对于我校财经专业的学生来说，具备会计职业能力不仅可以提高其就业竞争力，也能为以后的职业发展打下更好的基础。为此我院特申请在全校范围内开设“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国际化会计职业能力训练班”。本项目是中央财经大学</w:t>
      </w:r>
      <w:r w:rsidRPr="00813C2A">
        <w:rPr>
          <w:rFonts w:hint="eastAsia"/>
          <w:sz w:val="18"/>
          <w:szCs w:val="18"/>
        </w:rPr>
        <w:t>2012</w:t>
      </w:r>
      <w:r w:rsidRPr="00813C2A">
        <w:rPr>
          <w:rFonts w:hint="eastAsia"/>
          <w:sz w:val="18"/>
          <w:szCs w:val="18"/>
        </w:rPr>
        <w:t>年度教改项目“会计学专业本科生财经应用型创新人才培养模式”中“两班一营”之“会计职业素养训练营”的组成部分，旨在以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资格考试辅导为重心，充分利用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和我院优质教育资源，开展各种形式的国际化会计职业能力训练活动，提升我校会计专业学生的国际化视野和职业素养，并面向全校，使参与本项目的其他专业学生具备国际化会计职业能力，提高我校学生的就业竞争力并提升其未来职业发展空间。</w:t>
      </w:r>
    </w:p>
    <w:p w:rsidR="00A614DB" w:rsidRPr="00813C2A" w:rsidRDefault="00A614DB" w:rsidP="00A614DB">
      <w:pPr>
        <w:ind w:firstLine="420"/>
        <w:rPr>
          <w:b/>
          <w:sz w:val="18"/>
          <w:szCs w:val="18"/>
        </w:rPr>
      </w:pPr>
      <w:r w:rsidRPr="00813C2A">
        <w:rPr>
          <w:rFonts w:hint="eastAsia"/>
          <w:b/>
          <w:sz w:val="18"/>
          <w:szCs w:val="18"/>
        </w:rPr>
        <w:t>一、</w:t>
      </w:r>
      <w:r w:rsidRPr="00813C2A">
        <w:rPr>
          <w:rFonts w:hint="eastAsia"/>
          <w:b/>
          <w:sz w:val="18"/>
          <w:szCs w:val="18"/>
        </w:rPr>
        <w:t>ACCA</w:t>
      </w:r>
      <w:r w:rsidRPr="00813C2A">
        <w:rPr>
          <w:rFonts w:hint="eastAsia"/>
          <w:b/>
          <w:sz w:val="18"/>
          <w:szCs w:val="18"/>
        </w:rPr>
        <w:t>简介及本项目培养目标</w:t>
      </w:r>
    </w:p>
    <w:p w:rsidR="005E4C44" w:rsidRPr="00813C2A" w:rsidRDefault="005E4C44" w:rsidP="00813C2A">
      <w:pPr>
        <w:widowControl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The Association of Chartered Certified Accountants（简称ACCA，特许公认会计师公会）成立于1904年，总部设在英国伦敦，是当今世界上规模最大、发展最快的全球性专业会计师组织，以培养国际性的高级财务管理专家、财务总监、投资融资经理、金融行业高管著称。</w:t>
      </w:r>
    </w:p>
    <w:p w:rsidR="005E4C44" w:rsidRPr="00813C2A" w:rsidRDefault="005E4C44" w:rsidP="00813C2A">
      <w:pPr>
        <w:widowControl/>
        <w:ind w:firstLineChars="200" w:firstLine="361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b/>
          <w:kern w:val="0"/>
          <w:sz w:val="18"/>
          <w:szCs w:val="18"/>
        </w:rPr>
        <w:t>ACCA执业资格证书全球公认，被誉为“财会领域的MBA证书”。是全世界有志投身于财会、金融以及管理领域专业人员首选的资格认证！</w:t>
      </w:r>
    </w:p>
    <w:p w:rsidR="005E4C44" w:rsidRPr="00813C2A" w:rsidRDefault="005E4C44" w:rsidP="00813C2A">
      <w:pPr>
        <w:widowControl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ACCA与国际会计师联合会（IFAC）等全球性机构开展合作，并与全球77个会计师行业机构结成合作伙伴。</w:t>
      </w:r>
    </w:p>
    <w:p w:rsidR="00A614DB" w:rsidRPr="00813C2A" w:rsidRDefault="005E4C44" w:rsidP="005E4C44">
      <w:pPr>
        <w:ind w:firstLine="420"/>
        <w:rPr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ACCA会员具有良好的职业前景，多数在银行金融、证券、投资机构、跨国公司、大型国企担负着财务总监、高级财务经理、项目管理经理、投资顾问经理、金融分析师的高级职位。目前在全球170多个国家和地区拥有43.2万多名学员和15.4万多名会员。ACCA 透过全球80 多个办事处和中心，以及全球超过8,500 家认证雇主，为员工的学习与发展提供高标准服务。ACCA中国区成立已经20年，ACCA 目前在中国拥有超过22,600 名会员及42,500 名学员，并在北京、上海、成都、广州、深圳、香港以及澳门共设有7个代表处。是国内学历教育、国际财会执业资质与国际学历教育结合的一种新模式，本专业目标是培养具有ACCA资格，具备娴熟的专业财务英语听说读写技能，高标准的国际财务专业水平，知识面广博，适应现代商务需要，能在大型跨国公司、大型涉外股份制企业、会计师事务所或证券金融等机构从事高级财务、管理等相关工作的“财经应用创新型”人才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经我院与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北京代表处协商，我校财政、金融和会计学院的学生在大学二年级即可获得</w:t>
      </w:r>
      <w:r w:rsidRPr="00813C2A">
        <w:rPr>
          <w:rFonts w:hint="eastAsia"/>
          <w:sz w:val="18"/>
          <w:szCs w:val="18"/>
        </w:rPr>
        <w:t>F1-F5</w:t>
      </w:r>
      <w:r w:rsidRPr="00813C2A">
        <w:rPr>
          <w:rFonts w:hint="eastAsia"/>
          <w:sz w:val="18"/>
          <w:szCs w:val="18"/>
        </w:rPr>
        <w:t>五门课程的有条件免试资格，部分其他专业学生获得</w:t>
      </w:r>
      <w:r w:rsidRPr="00813C2A">
        <w:rPr>
          <w:rFonts w:hint="eastAsia"/>
          <w:sz w:val="18"/>
          <w:szCs w:val="18"/>
        </w:rPr>
        <w:t>F1-F3</w:t>
      </w:r>
      <w:r w:rsidRPr="00813C2A">
        <w:rPr>
          <w:rFonts w:hint="eastAsia"/>
          <w:sz w:val="18"/>
          <w:szCs w:val="18"/>
        </w:rPr>
        <w:t>三门课程的有条件免试资格，但要求学生必须在本科学习期间完整的学习完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的指定考试课程。按照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的考试要求全面修改学生的培养方案不现实，也不完全符合学生的培养目标，为使我校学生获得免试资格，同时也为学生提供更为广阔的未来职业发展空间，我院特在学生正常培养方案之外，开办利用业余时间学习的“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国际化会计职业能力训练班”。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本项目的培养目标为：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1.</w:t>
      </w:r>
      <w:r w:rsidRPr="00813C2A">
        <w:rPr>
          <w:rFonts w:hint="eastAsia"/>
          <w:sz w:val="18"/>
          <w:szCs w:val="18"/>
        </w:rPr>
        <w:t>定位于学生国际化会计职业能力培养，丰富和提高学生的专业能力素质。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2.</w:t>
      </w:r>
      <w:r w:rsidRPr="00813C2A">
        <w:rPr>
          <w:rFonts w:hint="eastAsia"/>
          <w:sz w:val="18"/>
          <w:szCs w:val="18"/>
        </w:rPr>
        <w:t>帮助学生获得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资格证书，提高学生就业竞争力。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3.</w:t>
      </w:r>
      <w:r w:rsidRPr="00813C2A">
        <w:rPr>
          <w:rFonts w:hint="eastAsia"/>
          <w:sz w:val="18"/>
          <w:szCs w:val="18"/>
        </w:rPr>
        <w:t>提升学生对实务工作的认识和理解，并作为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会员拓展其人脉空间。</w:t>
      </w:r>
    </w:p>
    <w:p w:rsidR="00A614DB" w:rsidRPr="00813C2A" w:rsidRDefault="00A614DB" w:rsidP="00A614DB">
      <w:pPr>
        <w:ind w:firstLine="420"/>
        <w:rPr>
          <w:b/>
          <w:sz w:val="18"/>
          <w:szCs w:val="18"/>
        </w:rPr>
      </w:pPr>
      <w:r w:rsidRPr="00813C2A">
        <w:rPr>
          <w:rFonts w:hint="eastAsia"/>
          <w:b/>
          <w:sz w:val="18"/>
          <w:szCs w:val="18"/>
        </w:rPr>
        <w:t>二、培养方案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本项目将利用学生在专业学习的业务时间，以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考试辅导为重心，采取多种形式进行国际化会计职业能力的培养。</w:t>
      </w:r>
    </w:p>
    <w:p w:rsidR="00813C2A" w:rsidRPr="00813C2A" w:rsidRDefault="00495E74" w:rsidP="00813C2A">
      <w:pPr>
        <w:pStyle w:val="a7"/>
        <w:numPr>
          <w:ilvl w:val="0"/>
          <w:numId w:val="1"/>
        </w:numPr>
        <w:ind w:firstLineChars="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课程</w:t>
      </w:r>
      <w:r w:rsidR="00A614DB" w:rsidRPr="00813C2A">
        <w:rPr>
          <w:rFonts w:hint="eastAsia"/>
          <w:sz w:val="18"/>
          <w:szCs w:val="18"/>
        </w:rPr>
        <w:t>设置</w:t>
      </w:r>
    </w:p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0"/>
      </w:tblGrid>
      <w:tr w:rsidR="00A614DB" w:rsidRPr="001F714D" w:rsidTr="00813C2A">
        <w:trPr>
          <w:trHeight w:val="675"/>
          <w:tblCellSpacing w:w="0" w:type="dxa"/>
          <w:jc w:val="center"/>
        </w:trPr>
        <w:tc>
          <w:tcPr>
            <w:tcW w:w="10500" w:type="dxa"/>
            <w:vAlign w:val="center"/>
            <w:hideMark/>
          </w:tcPr>
          <w:p w:rsidR="00A614DB" w:rsidRPr="00813C2A" w:rsidRDefault="00A614DB" w:rsidP="00813C2A">
            <w:pPr>
              <w:pStyle w:val="a7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813C2A">
              <w:rPr>
                <w:sz w:val="18"/>
                <w:szCs w:val="18"/>
              </w:rPr>
              <w:t>基础阶段课程</w:t>
            </w:r>
          </w:p>
          <w:p w:rsidR="00813C2A" w:rsidRDefault="00813C2A" w:rsidP="00813C2A">
            <w:pPr>
              <w:rPr>
                <w:sz w:val="18"/>
                <w:szCs w:val="18"/>
              </w:rPr>
            </w:pPr>
          </w:p>
          <w:p w:rsidR="00813C2A" w:rsidRDefault="00813C2A" w:rsidP="00813C2A">
            <w:pPr>
              <w:rPr>
                <w:sz w:val="18"/>
                <w:szCs w:val="18"/>
              </w:rPr>
            </w:pPr>
          </w:p>
          <w:p w:rsidR="00813C2A" w:rsidRDefault="00813C2A" w:rsidP="00813C2A">
            <w:pPr>
              <w:rPr>
                <w:sz w:val="18"/>
                <w:szCs w:val="18"/>
              </w:rPr>
            </w:pPr>
          </w:p>
          <w:tbl>
            <w:tblPr>
              <w:tblStyle w:val="a3"/>
              <w:tblpPr w:leftFromText="180" w:rightFromText="180" w:vertAnchor="page" w:horzAnchor="margin" w:tblpXSpec="center" w:tblpY="135"/>
              <w:tblOverlap w:val="never"/>
              <w:tblW w:w="0" w:type="auto"/>
              <w:tblLayout w:type="fixed"/>
              <w:tblLook w:val="04A0"/>
            </w:tblPr>
            <w:tblGrid>
              <w:gridCol w:w="1449"/>
              <w:gridCol w:w="1164"/>
              <w:gridCol w:w="1772"/>
              <w:gridCol w:w="3827"/>
            </w:tblGrid>
            <w:tr w:rsidR="00813C2A" w:rsidRPr="001F714D" w:rsidTr="00813C2A">
              <w:trPr>
                <w:cnfStyle w:val="100000000000"/>
                <w:trHeight w:val="450"/>
              </w:trPr>
              <w:tc>
                <w:tcPr>
                  <w:cnfStyle w:val="001000000000"/>
                  <w:tcW w:w="1449" w:type="dxa"/>
                  <w:hideMark/>
                </w:tcPr>
                <w:p w:rsidR="00813C2A" w:rsidRPr="001F714D" w:rsidRDefault="00813C2A" w:rsidP="00813C2A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lastRenderedPageBreak/>
                    <w:t>课程类别</w:t>
                  </w:r>
                </w:p>
              </w:tc>
              <w:tc>
                <w:tcPr>
                  <w:tcW w:w="1164" w:type="dxa"/>
                  <w:hideMark/>
                </w:tcPr>
                <w:p w:rsidR="00813C2A" w:rsidRPr="001F714D" w:rsidRDefault="00813C2A" w:rsidP="00813C2A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课程序号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1F714D" w:rsidRDefault="00813C2A" w:rsidP="00813C2A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课程名称(中)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1F714D" w:rsidRDefault="00813C2A" w:rsidP="00813C2A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课程名称(英)</w:t>
                  </w:r>
                </w:p>
              </w:tc>
            </w:tr>
            <w:tr w:rsidR="00813C2A" w:rsidRPr="001F714D" w:rsidTr="00813C2A">
              <w:trPr>
                <w:cnfStyle w:val="000000100000"/>
                <w:trHeight w:val="329"/>
              </w:trPr>
              <w:tc>
                <w:tcPr>
                  <w:cnfStyle w:val="001000000000"/>
                  <w:tcW w:w="1449" w:type="dxa"/>
                  <w:vMerge w:val="restart"/>
                  <w:hideMark/>
                </w:tcPr>
                <w:p w:rsidR="00813C2A" w:rsidRPr="001F714D" w:rsidRDefault="00813C2A" w:rsidP="00813C2A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知识课程</w:t>
                  </w: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F1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会计师与企业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Accountant in Business (AB)</w:t>
                  </w:r>
                </w:p>
              </w:tc>
            </w:tr>
            <w:tr w:rsidR="00813C2A" w:rsidRPr="001F714D" w:rsidTr="00813C2A">
              <w:trPr>
                <w:cnfStyle w:val="000000010000"/>
                <w:trHeight w:val="273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F2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管理会计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Management Accounting (MA)</w:t>
                  </w:r>
                </w:p>
              </w:tc>
            </w:tr>
            <w:tr w:rsidR="00813C2A" w:rsidRPr="001F714D" w:rsidTr="00813C2A">
              <w:trPr>
                <w:cnfStyle w:val="000000100000"/>
                <w:trHeight w:val="364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F3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财务会计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Financial Accounting (FA)</w:t>
                  </w:r>
                </w:p>
              </w:tc>
            </w:tr>
            <w:tr w:rsidR="00813C2A" w:rsidRPr="001F714D" w:rsidTr="00813C2A">
              <w:trPr>
                <w:cnfStyle w:val="000000010000"/>
                <w:trHeight w:val="270"/>
              </w:trPr>
              <w:tc>
                <w:tcPr>
                  <w:cnfStyle w:val="001000000000"/>
                  <w:tcW w:w="1449" w:type="dxa"/>
                  <w:vMerge w:val="restart"/>
                  <w:hideMark/>
                </w:tcPr>
                <w:p w:rsidR="00813C2A" w:rsidRPr="001F714D" w:rsidRDefault="00813C2A" w:rsidP="00813C2A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技能课程</w:t>
                  </w: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F4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公司法与商法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Corporate and Business Law (CL)</w:t>
                  </w:r>
                </w:p>
              </w:tc>
            </w:tr>
            <w:tr w:rsidR="00813C2A" w:rsidRPr="001F714D" w:rsidTr="00813C2A">
              <w:trPr>
                <w:cnfStyle w:val="000000100000"/>
                <w:trHeight w:val="360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F5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业绩管理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Performance Management (PM)</w:t>
                  </w:r>
                </w:p>
              </w:tc>
            </w:tr>
            <w:tr w:rsidR="00813C2A" w:rsidRPr="001F714D" w:rsidTr="00813C2A">
              <w:trPr>
                <w:cnfStyle w:val="000000010000"/>
                <w:trHeight w:val="251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F6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税务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Taxation (TX)</w:t>
                  </w:r>
                </w:p>
              </w:tc>
            </w:tr>
            <w:tr w:rsidR="00813C2A" w:rsidRPr="001F714D" w:rsidTr="00813C2A">
              <w:trPr>
                <w:cnfStyle w:val="000000100000"/>
                <w:trHeight w:val="354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F7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财务报告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Financial Reporting (FR)</w:t>
                  </w:r>
                </w:p>
              </w:tc>
            </w:tr>
            <w:tr w:rsidR="00813C2A" w:rsidRPr="001F714D" w:rsidTr="00813C2A">
              <w:trPr>
                <w:cnfStyle w:val="000000010000"/>
                <w:trHeight w:val="261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F8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审计与认证业务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Audit and Assurance (AA)</w:t>
                  </w:r>
                </w:p>
              </w:tc>
            </w:tr>
            <w:tr w:rsidR="00813C2A" w:rsidRPr="001F714D" w:rsidTr="00813C2A">
              <w:trPr>
                <w:cnfStyle w:val="000000100000"/>
                <w:trHeight w:val="264"/>
              </w:trPr>
              <w:tc>
                <w:tcPr>
                  <w:cnfStyle w:val="001000000000"/>
                  <w:tcW w:w="1449" w:type="dxa"/>
                  <w:vMerge/>
                  <w:hideMark/>
                </w:tcPr>
                <w:p w:rsidR="00813C2A" w:rsidRPr="001F714D" w:rsidRDefault="00813C2A" w:rsidP="00813C2A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4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F9</w:t>
                  </w:r>
                </w:p>
              </w:tc>
              <w:tc>
                <w:tcPr>
                  <w:tcW w:w="1772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财务管理</w:t>
                  </w:r>
                </w:p>
              </w:tc>
              <w:tc>
                <w:tcPr>
                  <w:tcW w:w="3827" w:type="dxa"/>
                  <w:hideMark/>
                </w:tcPr>
                <w:p w:rsidR="00813C2A" w:rsidRPr="00813C2A" w:rsidRDefault="00813C2A" w:rsidP="00813C2A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Financial Management (FM)</w:t>
                  </w:r>
                </w:p>
              </w:tc>
            </w:tr>
          </w:tbl>
          <w:p w:rsidR="00813C2A" w:rsidRPr="00813C2A" w:rsidRDefault="00813C2A" w:rsidP="00813C2A">
            <w:pPr>
              <w:rPr>
                <w:sz w:val="18"/>
                <w:szCs w:val="18"/>
              </w:rPr>
            </w:pPr>
          </w:p>
        </w:tc>
      </w:tr>
      <w:tr w:rsidR="00A614DB" w:rsidRPr="001F714D" w:rsidTr="00813C2A">
        <w:trPr>
          <w:tblCellSpacing w:w="0" w:type="dxa"/>
          <w:jc w:val="center"/>
        </w:trPr>
        <w:tc>
          <w:tcPr>
            <w:tcW w:w="10500" w:type="dxa"/>
            <w:vAlign w:val="center"/>
            <w:hideMark/>
          </w:tcPr>
          <w:p w:rsidR="00A614DB" w:rsidRPr="001F714D" w:rsidRDefault="00A614DB" w:rsidP="009C4DC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614DB" w:rsidRPr="001F714D" w:rsidTr="00813C2A">
        <w:trPr>
          <w:tblCellSpacing w:w="0" w:type="dxa"/>
          <w:jc w:val="center"/>
        </w:trPr>
        <w:tc>
          <w:tcPr>
            <w:tcW w:w="10500" w:type="dxa"/>
            <w:vAlign w:val="center"/>
            <w:hideMark/>
          </w:tcPr>
          <w:p w:rsidR="00FF6771" w:rsidRPr="00FF6771" w:rsidRDefault="00FF6771" w:rsidP="00FF6771">
            <w:pPr>
              <w:pStyle w:val="a7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 w:rsidRPr="00FF6771">
              <w:rPr>
                <w:rFonts w:hint="eastAsia"/>
                <w:sz w:val="18"/>
                <w:szCs w:val="18"/>
              </w:rPr>
              <w:t>专业阶段课程</w:t>
            </w:r>
          </w:p>
          <w:tbl>
            <w:tblPr>
              <w:tblStyle w:val="a3"/>
              <w:tblW w:w="8227" w:type="dxa"/>
              <w:jc w:val="center"/>
              <w:tblLayout w:type="fixed"/>
              <w:tblLook w:val="04A0"/>
            </w:tblPr>
            <w:tblGrid>
              <w:gridCol w:w="1447"/>
              <w:gridCol w:w="1165"/>
              <w:gridCol w:w="1736"/>
              <w:gridCol w:w="3879"/>
            </w:tblGrid>
            <w:tr w:rsidR="00A614DB" w:rsidRPr="001F714D" w:rsidTr="00813C2A">
              <w:trPr>
                <w:cnfStyle w:val="100000000000"/>
                <w:trHeight w:val="349"/>
                <w:jc w:val="center"/>
              </w:trPr>
              <w:tc>
                <w:tcPr>
                  <w:cnfStyle w:val="001000000000"/>
                  <w:tcW w:w="1447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课程类别</w:t>
                  </w:r>
                </w:p>
              </w:tc>
              <w:tc>
                <w:tcPr>
                  <w:tcW w:w="1165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课程序号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课程名称(中)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课程名称(英)</w:t>
                  </w:r>
                </w:p>
              </w:tc>
            </w:tr>
            <w:tr w:rsidR="00A614DB" w:rsidRPr="001F714D" w:rsidTr="00813C2A">
              <w:trPr>
                <w:cnfStyle w:val="000000100000"/>
                <w:trHeight w:val="243"/>
                <w:jc w:val="center"/>
              </w:trPr>
              <w:tc>
                <w:tcPr>
                  <w:cnfStyle w:val="001000000000"/>
                  <w:tcW w:w="1447" w:type="dxa"/>
                  <w:vMerge w:val="restart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核心课程</w:t>
                  </w: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P1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专业会计师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Professional Accountant (PA)</w:t>
                  </w:r>
                </w:p>
              </w:tc>
            </w:tr>
            <w:tr w:rsidR="00A614DB" w:rsidRPr="001F714D" w:rsidTr="00813C2A">
              <w:trPr>
                <w:cnfStyle w:val="000000010000"/>
                <w:trHeight w:val="345"/>
                <w:jc w:val="center"/>
              </w:trPr>
              <w:tc>
                <w:tcPr>
                  <w:cnfStyle w:val="001000000000"/>
                  <w:tcW w:w="1447" w:type="dxa"/>
                  <w:vMerge/>
                  <w:hideMark/>
                </w:tcPr>
                <w:p w:rsidR="00A614DB" w:rsidRPr="001F714D" w:rsidRDefault="00A614DB" w:rsidP="009C4DCF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P2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公司报告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Corporate Reporting (CR)</w:t>
                  </w:r>
                </w:p>
              </w:tc>
            </w:tr>
            <w:tr w:rsidR="00A614DB" w:rsidRPr="001F714D" w:rsidTr="00813C2A">
              <w:trPr>
                <w:cnfStyle w:val="000000100000"/>
                <w:trHeight w:val="265"/>
                <w:jc w:val="center"/>
              </w:trPr>
              <w:tc>
                <w:tcPr>
                  <w:cnfStyle w:val="001000000000"/>
                  <w:tcW w:w="1447" w:type="dxa"/>
                  <w:vMerge/>
                  <w:hideMark/>
                </w:tcPr>
                <w:p w:rsidR="00A614DB" w:rsidRPr="001F714D" w:rsidRDefault="00A614DB" w:rsidP="009C4DCF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P3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商务分析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Business Analysis (BA)</w:t>
                  </w:r>
                </w:p>
              </w:tc>
            </w:tr>
            <w:tr w:rsidR="00A614DB" w:rsidRPr="001F714D" w:rsidTr="00813C2A">
              <w:trPr>
                <w:cnfStyle w:val="000000010000"/>
                <w:trHeight w:val="213"/>
                <w:jc w:val="center"/>
              </w:trPr>
              <w:tc>
                <w:tcPr>
                  <w:cnfStyle w:val="001000000000"/>
                  <w:tcW w:w="1447" w:type="dxa"/>
                  <w:vMerge w:val="restart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选修课程</w:t>
                  </w: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br/>
                    <w:t>（4选2）</w:t>
                  </w: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P4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高级财务管理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Advanced Financial Management (AFM)</w:t>
                  </w:r>
                </w:p>
              </w:tc>
            </w:tr>
            <w:tr w:rsidR="00A614DB" w:rsidRPr="001F714D" w:rsidTr="00813C2A">
              <w:trPr>
                <w:cnfStyle w:val="000000100000"/>
                <w:trHeight w:val="303"/>
                <w:jc w:val="center"/>
              </w:trPr>
              <w:tc>
                <w:tcPr>
                  <w:cnfStyle w:val="001000000000"/>
                  <w:tcW w:w="1447" w:type="dxa"/>
                  <w:vMerge/>
                  <w:hideMark/>
                </w:tcPr>
                <w:p w:rsidR="00A614DB" w:rsidRPr="001F714D" w:rsidRDefault="00A614DB" w:rsidP="009C4DCF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P5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高级业绩管理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813C2A" w:rsidP="00813C2A">
                  <w:pPr>
                    <w:widowControl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Advanced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Performance Management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(APM)</w:t>
                  </w:r>
                </w:p>
              </w:tc>
            </w:tr>
            <w:tr w:rsidR="00A614DB" w:rsidRPr="001F714D" w:rsidTr="00813C2A">
              <w:trPr>
                <w:cnfStyle w:val="000000010000"/>
                <w:trHeight w:val="250"/>
                <w:jc w:val="center"/>
              </w:trPr>
              <w:tc>
                <w:tcPr>
                  <w:cnfStyle w:val="001000000000"/>
                  <w:tcW w:w="1447" w:type="dxa"/>
                  <w:vMerge/>
                  <w:hideMark/>
                </w:tcPr>
                <w:p w:rsidR="00A614DB" w:rsidRPr="001F714D" w:rsidRDefault="00A614DB" w:rsidP="009C4DCF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P6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高级税务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Advanced Taxation (ATX)</w:t>
                  </w:r>
                </w:p>
              </w:tc>
            </w:tr>
            <w:tr w:rsidR="00A614DB" w:rsidRPr="001F714D" w:rsidTr="00813C2A">
              <w:trPr>
                <w:cnfStyle w:val="000000100000"/>
                <w:trHeight w:val="450"/>
                <w:jc w:val="center"/>
              </w:trPr>
              <w:tc>
                <w:tcPr>
                  <w:cnfStyle w:val="001000000000"/>
                  <w:tcW w:w="1447" w:type="dxa"/>
                  <w:vMerge/>
                  <w:hideMark/>
                </w:tcPr>
                <w:p w:rsidR="00A614DB" w:rsidRPr="001F714D" w:rsidRDefault="00A614DB" w:rsidP="009C4DCF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65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P7</w:t>
                  </w:r>
                </w:p>
              </w:tc>
              <w:tc>
                <w:tcPr>
                  <w:tcW w:w="173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高级审计与认证业务</w:t>
                  </w:r>
                </w:p>
              </w:tc>
              <w:tc>
                <w:tcPr>
                  <w:tcW w:w="3879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Advanced Audit and Assurance (AAA)</w:t>
                  </w:r>
                </w:p>
              </w:tc>
            </w:tr>
          </w:tbl>
          <w:p w:rsidR="00A614DB" w:rsidRPr="001F714D" w:rsidRDefault="00A614DB" w:rsidP="009C4DC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A614DB" w:rsidRPr="00FF6771" w:rsidRDefault="00FF6771" w:rsidP="00A614DB">
      <w:pPr>
        <w:widowControl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FF6771">
        <w:rPr>
          <w:rFonts w:asciiTheme="minorEastAsia" w:hAnsiTheme="minorEastAsia" w:cs="宋体" w:hint="eastAsia"/>
          <w:kern w:val="0"/>
          <w:sz w:val="18"/>
          <w:szCs w:val="18"/>
        </w:rPr>
        <w:t>2、教学计划</w:t>
      </w:r>
    </w:p>
    <w:tbl>
      <w:tblPr>
        <w:tblW w:w="10968" w:type="dxa"/>
        <w:jc w:val="center"/>
        <w:tblCellSpacing w:w="0" w:type="dxa"/>
        <w:tblInd w:w="-463" w:type="dxa"/>
        <w:tblCellMar>
          <w:left w:w="0" w:type="dxa"/>
          <w:right w:w="0" w:type="dxa"/>
        </w:tblCellMar>
        <w:tblLook w:val="04A0"/>
      </w:tblPr>
      <w:tblGrid>
        <w:gridCol w:w="10968"/>
      </w:tblGrid>
      <w:tr w:rsidR="00A614DB" w:rsidRPr="001F714D" w:rsidTr="00FF6771">
        <w:trPr>
          <w:trHeight w:val="3915"/>
          <w:tblCellSpacing w:w="0" w:type="dxa"/>
          <w:jc w:val="center"/>
        </w:trPr>
        <w:tc>
          <w:tcPr>
            <w:tcW w:w="10968" w:type="dxa"/>
            <w:vAlign w:val="center"/>
            <w:hideMark/>
          </w:tcPr>
          <w:tbl>
            <w:tblPr>
              <w:tblStyle w:val="a3"/>
              <w:tblW w:w="8224" w:type="dxa"/>
              <w:tblInd w:w="1319" w:type="dxa"/>
              <w:tblLook w:val="04A0"/>
            </w:tblPr>
            <w:tblGrid>
              <w:gridCol w:w="1701"/>
              <w:gridCol w:w="1276"/>
              <w:gridCol w:w="1601"/>
              <w:gridCol w:w="3646"/>
            </w:tblGrid>
            <w:tr w:rsidR="00A614DB" w:rsidRPr="001F714D" w:rsidTr="00FF6771">
              <w:trPr>
                <w:cnfStyle w:val="100000000000"/>
                <w:trHeight w:val="450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学 期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学 习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考 试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1F714D" w:rsidRDefault="00A614DB" w:rsidP="009C4DCF">
                  <w:pPr>
                    <w:widowControl/>
                    <w:jc w:val="center"/>
                    <w:cnfStyle w:val="100000000000"/>
                    <w:rPr>
                      <w:rFonts w:asciiTheme="minorEastAsia" w:hAnsiTheme="minorEastAsia" w:cs="宋体"/>
                      <w:kern w:val="0"/>
                      <w:szCs w:val="21"/>
                    </w:rPr>
                  </w:pPr>
                  <w:r w:rsidRPr="001F714D">
                    <w:rPr>
                      <w:rFonts w:asciiTheme="minorEastAsia" w:hAnsiTheme="minorEastAsia" w:cs="宋体"/>
                      <w:kern w:val="0"/>
                      <w:szCs w:val="21"/>
                    </w:rPr>
                    <w:t>注册与考试</w:t>
                  </w:r>
                </w:p>
              </w:tc>
            </w:tr>
            <w:tr w:rsidR="00A614DB" w:rsidRPr="00813C2A" w:rsidTr="00FF6771">
              <w:trPr>
                <w:cnfStyle w:val="000000100000"/>
                <w:trHeight w:val="601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813C2A" w:rsidRDefault="00DA57FC" w:rsidP="00DA57FC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2013年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3月-5月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F1、F2、F3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月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上旬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left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6月1日至15日网上首次注册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提交纸质资料至ACCA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教育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中心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申请F1、F2、F3免考</w:t>
                  </w:r>
                </w:p>
              </w:tc>
            </w:tr>
            <w:tr w:rsidR="00A614DB" w:rsidRPr="00813C2A" w:rsidTr="00FF6771">
              <w:trPr>
                <w:cnfStyle w:val="000000010000"/>
                <w:trHeight w:val="450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813C2A" w:rsidRDefault="00DA57FC" w:rsidP="00DA57FC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2013年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9月-11月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F4、F5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12月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上旬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left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9月1日至15日网上考试报名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缴纳F1、F2、F3免考考务费</w:t>
                  </w:r>
                </w:p>
              </w:tc>
            </w:tr>
            <w:tr w:rsidR="00A614DB" w:rsidRPr="00813C2A" w:rsidTr="00FF6771">
              <w:trPr>
                <w:cnfStyle w:val="000000100000"/>
                <w:trHeight w:val="450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813C2A" w:rsidRDefault="00DA57FC" w:rsidP="00DA57FC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2014年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3月-5月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F6、F7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6月上旬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left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3月1日至15日网上考试注册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网上缴纳F6、F7考试费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6月1日至15日申请F4、F5免考</w:t>
                  </w:r>
                </w:p>
              </w:tc>
            </w:tr>
            <w:tr w:rsidR="00A614DB" w:rsidRPr="00813C2A" w:rsidTr="00FF6771">
              <w:trPr>
                <w:cnfStyle w:val="000000010000"/>
                <w:trHeight w:val="450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813C2A" w:rsidRDefault="00DA57FC" w:rsidP="00DA57FC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2014年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9月-11月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F8、F9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12月上旬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left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月1日至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9月8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日网上考试注册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网上缴纳F8、F9考试费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网上缴纳F4、F5免考考试费</w:t>
                  </w:r>
                </w:p>
              </w:tc>
            </w:tr>
            <w:tr w:rsidR="00A614DB" w:rsidRPr="00813C2A" w:rsidTr="00FF6771">
              <w:trPr>
                <w:cnfStyle w:val="000000100000"/>
                <w:trHeight w:val="450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813C2A" w:rsidRDefault="00DA57FC" w:rsidP="00DA57FC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2015年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3月-5月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P1、P2、P3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6月上旬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left"/>
                    <w:cnfStyle w:val="00000010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3月1日至15日网上考试注册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网上缴纳P1、P2、P3考试费</w:t>
                  </w:r>
                </w:p>
              </w:tc>
            </w:tr>
            <w:tr w:rsidR="00A614DB" w:rsidRPr="00813C2A" w:rsidTr="00FF6771">
              <w:trPr>
                <w:cnfStyle w:val="000000010000"/>
                <w:trHeight w:val="450"/>
              </w:trPr>
              <w:tc>
                <w:tcPr>
                  <w:cnfStyle w:val="001000000000"/>
                  <w:tcW w:w="1701" w:type="dxa"/>
                  <w:hideMark/>
                </w:tcPr>
                <w:p w:rsidR="00A614DB" w:rsidRPr="00813C2A" w:rsidRDefault="00DA57FC" w:rsidP="00DA57FC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2015年</w:t>
                  </w:r>
                  <w:r w:rsidR="00A614DB"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9月-11月</w:t>
                  </w:r>
                </w:p>
              </w:tc>
              <w:tc>
                <w:tcPr>
                  <w:tcW w:w="127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P4、P5</w:t>
                  </w:r>
                </w:p>
              </w:tc>
              <w:tc>
                <w:tcPr>
                  <w:tcW w:w="1601" w:type="dxa"/>
                  <w:hideMark/>
                </w:tcPr>
                <w:p w:rsidR="00A614DB" w:rsidRPr="00813C2A" w:rsidRDefault="00A614DB" w:rsidP="009C4DCF">
                  <w:pPr>
                    <w:widowControl/>
                    <w:jc w:val="center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12月上旬</w:t>
                  </w:r>
                </w:p>
              </w:tc>
              <w:tc>
                <w:tcPr>
                  <w:tcW w:w="3646" w:type="dxa"/>
                  <w:hideMark/>
                </w:tcPr>
                <w:p w:rsidR="00A614DB" w:rsidRPr="00813C2A" w:rsidRDefault="00A614DB" w:rsidP="009C4DCF">
                  <w:pPr>
                    <w:widowControl/>
                    <w:jc w:val="left"/>
                    <w:cnfStyle w:val="000000010000"/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9月1日至15日网上考试注册</w:t>
                  </w:r>
                  <w:r w:rsidRPr="00813C2A">
                    <w:rPr>
                      <w:rFonts w:asciiTheme="minorEastAsia" w:hAnsiTheme="minorEastAsia" w:cs="宋体" w:hint="eastAsia"/>
                      <w:kern w:val="0"/>
                      <w:sz w:val="18"/>
                      <w:szCs w:val="18"/>
                    </w:rPr>
                    <w:t>。</w:t>
                  </w:r>
                  <w:r w:rsidRPr="00813C2A">
                    <w:rPr>
                      <w:rFonts w:asciiTheme="minorEastAsia" w:hAnsiTheme="minorEastAsia" w:cs="宋体"/>
                      <w:kern w:val="0"/>
                      <w:sz w:val="18"/>
                      <w:szCs w:val="18"/>
                    </w:rPr>
                    <w:t>网上缴纳P4、P5考试费</w:t>
                  </w:r>
                </w:p>
              </w:tc>
            </w:tr>
          </w:tbl>
          <w:p w:rsidR="00A614DB" w:rsidRPr="001F714D" w:rsidRDefault="00A614DB" w:rsidP="009C4DC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3.</w:t>
      </w:r>
      <w:r w:rsidRPr="00813C2A">
        <w:rPr>
          <w:rFonts w:hint="eastAsia"/>
          <w:sz w:val="18"/>
          <w:szCs w:val="18"/>
        </w:rPr>
        <w:t>专题讲座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每学期邀请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会员、实务界精英举办</w:t>
      </w:r>
      <w:r w:rsidRPr="00813C2A">
        <w:rPr>
          <w:rFonts w:hint="eastAsia"/>
          <w:sz w:val="18"/>
          <w:szCs w:val="18"/>
        </w:rPr>
        <w:t>2</w:t>
      </w:r>
      <w:r w:rsidRPr="00813C2A">
        <w:rPr>
          <w:rFonts w:hint="eastAsia"/>
          <w:sz w:val="18"/>
          <w:szCs w:val="18"/>
        </w:rPr>
        <w:t>次专题讲座。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4.</w:t>
      </w:r>
      <w:r w:rsidRPr="00813C2A">
        <w:rPr>
          <w:rFonts w:hint="eastAsia"/>
          <w:sz w:val="18"/>
          <w:szCs w:val="18"/>
        </w:rPr>
        <w:t>客座导师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lastRenderedPageBreak/>
        <w:t>为每名学生配备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会员、实务界精英担任客座导师，指导学生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的学习和未来职业发展，加强学生对实务工作的了解。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5.</w:t>
      </w:r>
      <w:r w:rsidRPr="00813C2A">
        <w:rPr>
          <w:rFonts w:hint="eastAsia"/>
          <w:sz w:val="18"/>
          <w:szCs w:val="18"/>
        </w:rPr>
        <w:t>拓展训练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入学即开展一次拓展训练，让全班同学认识熟悉，以此为契机加强团队建设，提高班级凝聚力。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6.</w:t>
      </w:r>
      <w:r w:rsidRPr="00813C2A">
        <w:rPr>
          <w:rFonts w:hint="eastAsia"/>
          <w:sz w:val="18"/>
          <w:szCs w:val="18"/>
        </w:rPr>
        <w:t>企业参观学习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每学期组织一次去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会员所在单位参观学习。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7.</w:t>
      </w:r>
      <w:r w:rsidRPr="00813C2A">
        <w:rPr>
          <w:rFonts w:hint="eastAsia"/>
          <w:sz w:val="18"/>
          <w:szCs w:val="18"/>
        </w:rPr>
        <w:t>会员活动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根据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北京代表处的安排，定期组织学生参加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组织的会员活动，为学生提供高端的沟通平台，并拓展人脉。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三、项目组织与管理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1.</w:t>
      </w:r>
      <w:r w:rsidRPr="00813C2A">
        <w:rPr>
          <w:rFonts w:hint="eastAsia"/>
          <w:sz w:val="18"/>
          <w:szCs w:val="18"/>
        </w:rPr>
        <w:t>班级设置与学生管理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根据我校与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北京办事处协商的面试政策，我校财政、金融和会计学院的学生在大学二年级即可获得</w:t>
      </w:r>
      <w:r w:rsidRPr="00813C2A">
        <w:rPr>
          <w:rFonts w:hint="eastAsia"/>
          <w:sz w:val="18"/>
          <w:szCs w:val="18"/>
        </w:rPr>
        <w:t>F1-F5</w:t>
      </w:r>
      <w:r w:rsidRPr="00813C2A">
        <w:rPr>
          <w:rFonts w:hint="eastAsia"/>
          <w:sz w:val="18"/>
          <w:szCs w:val="18"/>
        </w:rPr>
        <w:t>五门课程的有条件免试资格，为此，“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国际化会计职业能力训练班”设置方向班和业余班两个班级，方向班招收财政、金融和会计学院的学生，其他学院的学生参加本项目学习进入业余班。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本项目的学习方式为学生利用业余时间进行，为提高本项目的培养质量，本项目将对进入本项目学习的学生进行严格的管理，为此，特制定了“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国际化会计职业能力训练班”班级管理条例。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2.</w:t>
      </w:r>
      <w:r w:rsidRPr="00813C2A">
        <w:rPr>
          <w:rFonts w:hint="eastAsia"/>
          <w:sz w:val="18"/>
          <w:szCs w:val="18"/>
        </w:rPr>
        <w:t>学生遴选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为提高培养质量和学生参加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考试的通过率，本项目将在全校范围对进入“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国际化会计职业能力训练班”学生进行选拔，选拔方式为英语</w:t>
      </w:r>
      <w:r w:rsidR="00DA57FC" w:rsidRPr="00813C2A">
        <w:rPr>
          <w:rFonts w:hint="eastAsia"/>
          <w:sz w:val="18"/>
          <w:szCs w:val="18"/>
        </w:rPr>
        <w:t>笔试，英语笔试时间和地点将另行通知</w:t>
      </w:r>
      <w:r w:rsidRPr="00813C2A">
        <w:rPr>
          <w:rFonts w:hint="eastAsia"/>
          <w:sz w:val="18"/>
          <w:szCs w:val="18"/>
        </w:rPr>
        <w:t>，英语高考分数超过</w:t>
      </w:r>
      <w:r w:rsidRPr="00813C2A">
        <w:rPr>
          <w:rFonts w:hint="eastAsia"/>
          <w:sz w:val="18"/>
          <w:szCs w:val="18"/>
        </w:rPr>
        <w:t>135</w:t>
      </w:r>
      <w:r w:rsidRPr="00813C2A">
        <w:rPr>
          <w:rFonts w:hint="eastAsia"/>
          <w:sz w:val="18"/>
          <w:szCs w:val="18"/>
        </w:rPr>
        <w:t>分的学生可以免试进行本项目学习。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3.</w:t>
      </w:r>
      <w:r w:rsidRPr="00813C2A">
        <w:rPr>
          <w:rFonts w:hint="eastAsia"/>
          <w:sz w:val="18"/>
          <w:szCs w:val="18"/>
        </w:rPr>
        <w:t>学分设置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本项目实行学分制，完成本项目学习必须修完</w:t>
      </w:r>
      <w:r w:rsidR="004E1636" w:rsidRPr="00813C2A">
        <w:rPr>
          <w:rFonts w:hint="eastAsia"/>
          <w:sz w:val="18"/>
          <w:szCs w:val="18"/>
        </w:rPr>
        <w:t>40</w:t>
      </w:r>
      <w:r w:rsidRPr="00813C2A">
        <w:rPr>
          <w:rFonts w:hint="eastAsia"/>
          <w:sz w:val="18"/>
          <w:szCs w:val="18"/>
        </w:rPr>
        <w:t>学分。具体各培养环节的学生设置如下：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（</w:t>
      </w:r>
      <w:r w:rsidRPr="00813C2A">
        <w:rPr>
          <w:rFonts w:hint="eastAsia"/>
          <w:sz w:val="18"/>
          <w:szCs w:val="18"/>
        </w:rPr>
        <w:t>1</w:t>
      </w:r>
      <w:r w:rsidRPr="00813C2A">
        <w:rPr>
          <w:rFonts w:hint="eastAsia"/>
          <w:sz w:val="18"/>
          <w:szCs w:val="18"/>
        </w:rPr>
        <w:t>）课堂教学环节</w:t>
      </w:r>
    </w:p>
    <w:p w:rsidR="00A614DB" w:rsidRPr="00813C2A" w:rsidRDefault="00A614DB" w:rsidP="00813C2A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F1</w:t>
      </w:r>
      <w:r w:rsidRPr="00813C2A">
        <w:rPr>
          <w:rFonts w:hint="eastAsia"/>
          <w:sz w:val="18"/>
          <w:szCs w:val="18"/>
        </w:rPr>
        <w:t>、</w:t>
      </w:r>
      <w:r w:rsidRPr="00813C2A">
        <w:rPr>
          <w:rFonts w:hint="eastAsia"/>
          <w:sz w:val="18"/>
          <w:szCs w:val="18"/>
        </w:rPr>
        <w:t>F2</w:t>
      </w:r>
      <w:r w:rsidRPr="00813C2A">
        <w:rPr>
          <w:rFonts w:hint="eastAsia"/>
          <w:sz w:val="18"/>
          <w:szCs w:val="18"/>
        </w:rPr>
        <w:t>、</w:t>
      </w:r>
      <w:r w:rsidRPr="00813C2A">
        <w:rPr>
          <w:rFonts w:hint="eastAsia"/>
          <w:sz w:val="18"/>
          <w:szCs w:val="18"/>
        </w:rPr>
        <w:t>F3</w:t>
      </w:r>
      <w:r w:rsidRPr="00813C2A">
        <w:rPr>
          <w:rFonts w:hint="eastAsia"/>
          <w:sz w:val="18"/>
          <w:szCs w:val="18"/>
        </w:rPr>
        <w:t>课程，每门课程</w:t>
      </w:r>
      <w:r w:rsidRPr="00813C2A">
        <w:rPr>
          <w:rFonts w:hint="eastAsia"/>
          <w:sz w:val="18"/>
          <w:szCs w:val="18"/>
        </w:rPr>
        <w:t>3</w:t>
      </w:r>
      <w:r w:rsidRPr="00813C2A">
        <w:rPr>
          <w:rFonts w:hint="eastAsia"/>
          <w:sz w:val="18"/>
          <w:szCs w:val="18"/>
        </w:rPr>
        <w:t>学分，小计</w:t>
      </w:r>
      <w:r w:rsidRPr="00813C2A">
        <w:rPr>
          <w:rFonts w:hint="eastAsia"/>
          <w:sz w:val="18"/>
          <w:szCs w:val="18"/>
        </w:rPr>
        <w:t>9</w:t>
      </w:r>
      <w:r w:rsidRPr="00813C2A">
        <w:rPr>
          <w:rFonts w:hint="eastAsia"/>
          <w:sz w:val="18"/>
          <w:szCs w:val="18"/>
        </w:rPr>
        <w:t>学分</w:t>
      </w:r>
      <w:r w:rsidR="00813C2A">
        <w:rPr>
          <w:rFonts w:hint="eastAsia"/>
          <w:sz w:val="18"/>
          <w:szCs w:val="18"/>
        </w:rPr>
        <w:t xml:space="preserve">       </w:t>
      </w:r>
      <w:r w:rsidRPr="00813C2A">
        <w:rPr>
          <w:rFonts w:hint="eastAsia"/>
          <w:sz w:val="18"/>
          <w:szCs w:val="18"/>
        </w:rPr>
        <w:t>F4-F9</w:t>
      </w:r>
      <w:r w:rsidRPr="00813C2A">
        <w:rPr>
          <w:rFonts w:hint="eastAsia"/>
          <w:sz w:val="18"/>
          <w:szCs w:val="18"/>
        </w:rPr>
        <w:t>课程，每门课程</w:t>
      </w:r>
      <w:r w:rsidRPr="00813C2A">
        <w:rPr>
          <w:rFonts w:hint="eastAsia"/>
          <w:sz w:val="18"/>
          <w:szCs w:val="18"/>
        </w:rPr>
        <w:t>4</w:t>
      </w:r>
      <w:r w:rsidRPr="00813C2A">
        <w:rPr>
          <w:rFonts w:hint="eastAsia"/>
          <w:sz w:val="18"/>
          <w:szCs w:val="18"/>
        </w:rPr>
        <w:t>学分，小计</w:t>
      </w:r>
      <w:r w:rsidRPr="00813C2A">
        <w:rPr>
          <w:rFonts w:hint="eastAsia"/>
          <w:sz w:val="18"/>
          <w:szCs w:val="18"/>
        </w:rPr>
        <w:t>24</w:t>
      </w:r>
      <w:r w:rsidRPr="00813C2A">
        <w:rPr>
          <w:rFonts w:hint="eastAsia"/>
          <w:sz w:val="18"/>
          <w:szCs w:val="18"/>
        </w:rPr>
        <w:t>学分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（</w:t>
      </w:r>
      <w:r w:rsidRPr="00813C2A">
        <w:rPr>
          <w:rFonts w:hint="eastAsia"/>
          <w:sz w:val="18"/>
          <w:szCs w:val="18"/>
        </w:rPr>
        <w:t>2</w:t>
      </w:r>
      <w:r w:rsidRPr="00813C2A">
        <w:rPr>
          <w:rFonts w:hint="eastAsia"/>
          <w:sz w:val="18"/>
          <w:szCs w:val="18"/>
        </w:rPr>
        <w:t>）非教学环节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每参加一次活动计</w:t>
      </w:r>
      <w:r w:rsidRPr="00813C2A">
        <w:rPr>
          <w:rFonts w:hint="eastAsia"/>
          <w:sz w:val="18"/>
          <w:szCs w:val="18"/>
        </w:rPr>
        <w:t>1</w:t>
      </w:r>
      <w:r w:rsidRPr="00813C2A">
        <w:rPr>
          <w:rFonts w:hint="eastAsia"/>
          <w:sz w:val="18"/>
          <w:szCs w:val="18"/>
        </w:rPr>
        <w:t>学分</w:t>
      </w:r>
    </w:p>
    <w:p w:rsidR="00A614DB" w:rsidRPr="00813C2A" w:rsidRDefault="00A614DB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4.</w:t>
      </w:r>
      <w:r w:rsidRPr="00813C2A">
        <w:rPr>
          <w:rFonts w:hint="eastAsia"/>
          <w:sz w:val="18"/>
          <w:szCs w:val="18"/>
        </w:rPr>
        <w:t>证书发放</w:t>
      </w:r>
    </w:p>
    <w:p w:rsidR="00A614DB" w:rsidRPr="00813C2A" w:rsidRDefault="00A614DB" w:rsidP="00813C2A">
      <w:pPr>
        <w:ind w:firstLineChars="200" w:firstLine="36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通过本项目学习并取得相应学分即可获得我校颁发的“中央财经大学</w:t>
      </w:r>
      <w:r w:rsidRPr="00813C2A">
        <w:rPr>
          <w:rFonts w:hint="eastAsia"/>
          <w:sz w:val="18"/>
          <w:szCs w:val="18"/>
        </w:rPr>
        <w:t>ACCA</w:t>
      </w:r>
      <w:r w:rsidRPr="00813C2A">
        <w:rPr>
          <w:rFonts w:hint="eastAsia"/>
          <w:sz w:val="18"/>
          <w:szCs w:val="18"/>
        </w:rPr>
        <w:t>学习结业证书”</w:t>
      </w:r>
    </w:p>
    <w:p w:rsidR="00A614DB" w:rsidRPr="00813C2A" w:rsidRDefault="00A614DB" w:rsidP="00813C2A">
      <w:pPr>
        <w:widowControl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通过课程F阶段9门考试的学生，并提交一篇5000字的英文论文及一份 2000字左右的主要能力陈述书，合格者可获得英国牛津布鲁克斯大学应用会计理学学士学位。</w:t>
      </w:r>
    </w:p>
    <w:p w:rsidR="00A614DB" w:rsidRPr="00813C2A" w:rsidRDefault="00A614DB" w:rsidP="00813C2A">
      <w:pPr>
        <w:widowControl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通过全部14门核心课程学习和考试者，可获得ACCA执业资格证书（考试通过者可获得ACCA准会员资格，累积三年相关工作经验后则取得ACCA会员资格）。</w:t>
      </w:r>
    </w:p>
    <w:p w:rsidR="00A614DB" w:rsidRPr="00813C2A" w:rsidRDefault="004E1636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四、收费、报名与咨询</w:t>
      </w:r>
    </w:p>
    <w:p w:rsidR="004E1636" w:rsidRPr="00813C2A" w:rsidRDefault="004E1636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1</w:t>
      </w:r>
      <w:r w:rsidRPr="00813C2A">
        <w:rPr>
          <w:rFonts w:hint="eastAsia"/>
          <w:sz w:val="18"/>
          <w:szCs w:val="18"/>
        </w:rPr>
        <w:t>、收费标准</w:t>
      </w:r>
    </w:p>
    <w:p w:rsidR="004E1636" w:rsidRPr="00813C2A" w:rsidRDefault="004E1636" w:rsidP="00A614DB">
      <w:pPr>
        <w:ind w:firstLine="420"/>
        <w:rPr>
          <w:rFonts w:ascii="宋体" w:hAnsi="宋体" w:cs="宋体"/>
          <w:color w:val="000000"/>
          <w:kern w:val="0"/>
          <w:sz w:val="18"/>
          <w:szCs w:val="18"/>
        </w:rPr>
      </w:pPr>
      <w:r w:rsidRPr="00813C2A">
        <w:rPr>
          <w:rFonts w:ascii="宋体" w:hAnsi="宋体" w:cs="宋体" w:hint="eastAsia"/>
          <w:color w:val="000000"/>
          <w:kern w:val="0"/>
          <w:sz w:val="18"/>
          <w:szCs w:val="18"/>
        </w:rPr>
        <w:t>针对教学环节按学分收费，每学分800元。</w:t>
      </w:r>
    </w:p>
    <w:p w:rsidR="004E1636" w:rsidRPr="00813C2A" w:rsidRDefault="005E4C44" w:rsidP="00A614DB">
      <w:pPr>
        <w:ind w:firstLine="420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2</w:t>
      </w:r>
      <w:r w:rsidRPr="00813C2A">
        <w:rPr>
          <w:rFonts w:hint="eastAsia"/>
          <w:sz w:val="18"/>
          <w:szCs w:val="18"/>
        </w:rPr>
        <w:t>、考试费用</w:t>
      </w:r>
    </w:p>
    <w:p w:rsidR="005E4C44" w:rsidRPr="00813C2A" w:rsidRDefault="005E4C44" w:rsidP="00A614DB">
      <w:pPr>
        <w:ind w:firstLine="420"/>
        <w:rPr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参加ACCA考试的</w:t>
      </w:r>
      <w:r w:rsidRPr="00813C2A">
        <w:rPr>
          <w:rFonts w:asciiTheme="minorEastAsia" w:hAnsiTheme="minorEastAsia" w:cs="宋体"/>
          <w:kern w:val="0"/>
          <w:sz w:val="18"/>
          <w:szCs w:val="18"/>
        </w:rPr>
        <w:t xml:space="preserve">注册费、考试费、年费、学位申请费等可能会有变动，以当年ACCA英国总部收费规定为准，详情浏览英国总部关于考试费用的网页： </w:t>
      </w:r>
      <w:hyperlink r:id="rId8" w:history="1">
        <w:r w:rsidRPr="00813C2A">
          <w:rPr>
            <w:rFonts w:asciiTheme="minorEastAsia" w:hAnsiTheme="minorEastAsia" w:cs="宋体"/>
            <w:kern w:val="0"/>
            <w:sz w:val="18"/>
            <w:szCs w:val="18"/>
            <w:u w:val="single"/>
          </w:rPr>
          <w:t>http://www.accaglobal.com/join/acca/fees</w:t>
        </w:r>
      </w:hyperlink>
    </w:p>
    <w:p w:rsidR="00687CE5" w:rsidRPr="00813C2A" w:rsidRDefault="005E4C44" w:rsidP="005E4C44">
      <w:pPr>
        <w:ind w:firstLine="405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3</w:t>
      </w:r>
      <w:r w:rsidRPr="00813C2A">
        <w:rPr>
          <w:rFonts w:hint="eastAsia"/>
          <w:sz w:val="18"/>
          <w:szCs w:val="18"/>
        </w:rPr>
        <w:t>、报名与咨询</w:t>
      </w:r>
    </w:p>
    <w:p w:rsidR="00813C2A" w:rsidRPr="00813C2A" w:rsidRDefault="00813C2A" w:rsidP="00813C2A">
      <w:pPr>
        <w:widowControl/>
        <w:ind w:leftChars="100" w:left="210" w:firstLineChars="50" w:firstLine="90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b/>
          <w:kern w:val="0"/>
          <w:sz w:val="18"/>
          <w:szCs w:val="18"/>
        </w:rPr>
        <w:t>工作日在沙河校区和学院南路校区全天接受咨询</w:t>
      </w:r>
    </w:p>
    <w:p w:rsidR="00813C2A" w:rsidRPr="00813C2A" w:rsidRDefault="002144EF" w:rsidP="00FF6771">
      <w:pPr>
        <w:widowControl/>
        <w:ind w:leftChars="100" w:left="210" w:firstLineChars="50" w:firstLine="9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 xml:space="preserve">中央财经大学ACCA教育中心 </w:t>
      </w:r>
      <w:r w:rsidR="00813C2A" w:rsidRPr="00813C2A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学院南路校区主教学楼10层ACCA办公室</w:t>
      </w:r>
      <w:r w:rsidR="00FF6771"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  <w:r w:rsidR="00813C2A" w:rsidRPr="00813C2A">
        <w:rPr>
          <w:rFonts w:asciiTheme="minorEastAsia" w:hAnsiTheme="minorEastAsia" w:cs="宋体" w:hint="eastAsia"/>
          <w:kern w:val="0"/>
          <w:sz w:val="18"/>
          <w:szCs w:val="18"/>
        </w:rPr>
        <w:t xml:space="preserve">010-62289299、62289288     </w:t>
      </w:r>
    </w:p>
    <w:p w:rsidR="00813C2A" w:rsidRPr="00813C2A" w:rsidRDefault="002144EF" w:rsidP="00FF6771">
      <w:pPr>
        <w:widowControl/>
        <w:ind w:firstLineChars="150" w:firstLine="270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 xml:space="preserve">中央财经大学ACCA工作坊   </w:t>
      </w:r>
      <w:r w:rsidR="00FF6771">
        <w:rPr>
          <w:rFonts w:asciiTheme="minorEastAsia" w:hAnsiTheme="minorEastAsia" w:cs="宋体" w:hint="eastAsia"/>
          <w:kern w:val="0"/>
          <w:sz w:val="18"/>
          <w:szCs w:val="18"/>
        </w:rPr>
        <w:t xml:space="preserve"> </w:t>
      </w: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沙河校区学院3号楼3</w:t>
      </w:r>
      <w:r w:rsidR="00230A04">
        <w:rPr>
          <w:rFonts w:asciiTheme="minorEastAsia" w:hAnsiTheme="minorEastAsia" w:cs="宋体" w:hint="eastAsia"/>
          <w:kern w:val="0"/>
          <w:sz w:val="18"/>
          <w:szCs w:val="18"/>
        </w:rPr>
        <w:t>0</w:t>
      </w: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4室</w:t>
      </w:r>
      <w:r w:rsidR="00FF6771"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</w:t>
      </w:r>
      <w:r w:rsidR="00813C2A" w:rsidRPr="00813C2A">
        <w:rPr>
          <w:rFonts w:asciiTheme="minorEastAsia" w:hAnsiTheme="minorEastAsia" w:cs="宋体" w:hint="eastAsia"/>
          <w:kern w:val="0"/>
          <w:sz w:val="18"/>
          <w:szCs w:val="18"/>
        </w:rPr>
        <w:t>010-61776035、61776038</w:t>
      </w:r>
    </w:p>
    <w:p w:rsidR="00AF20BF" w:rsidRPr="00FF6771" w:rsidRDefault="00813C2A" w:rsidP="00FF6771">
      <w:pPr>
        <w:widowControl/>
        <w:ind w:leftChars="100" w:left="210" w:firstLineChars="50" w:firstLine="90"/>
        <w:jc w:val="left"/>
        <w:rPr>
          <w:sz w:val="18"/>
          <w:szCs w:val="18"/>
        </w:rPr>
      </w:pPr>
      <w:r w:rsidRPr="00813C2A">
        <w:rPr>
          <w:rFonts w:asciiTheme="minorEastAsia" w:hAnsiTheme="minorEastAsia" w:cs="宋体" w:hint="eastAsia"/>
          <w:kern w:val="0"/>
          <w:sz w:val="18"/>
          <w:szCs w:val="18"/>
        </w:rPr>
        <w:t>邮箱：</w:t>
      </w:r>
      <w:hyperlink r:id="rId9" w:history="1">
        <w:r w:rsidRPr="00813C2A">
          <w:rPr>
            <w:rStyle w:val="a4"/>
            <w:rFonts w:asciiTheme="minorEastAsia" w:hAnsiTheme="minorEastAsia" w:cs="宋体" w:hint="eastAsia"/>
            <w:kern w:val="0"/>
            <w:sz w:val="18"/>
            <w:szCs w:val="18"/>
          </w:rPr>
          <w:t>cufeacca@163.com</w:t>
        </w:r>
      </w:hyperlink>
    </w:p>
    <w:p w:rsidR="00AF20BF" w:rsidRPr="00813C2A" w:rsidRDefault="00AF20BF" w:rsidP="00AF20BF">
      <w:pPr>
        <w:ind w:firstLine="405"/>
        <w:jc w:val="right"/>
        <w:rPr>
          <w:sz w:val="18"/>
          <w:szCs w:val="18"/>
        </w:rPr>
      </w:pPr>
      <w:r w:rsidRPr="00813C2A">
        <w:rPr>
          <w:rFonts w:hint="eastAsia"/>
          <w:sz w:val="18"/>
          <w:szCs w:val="18"/>
        </w:rPr>
        <w:t>中央财经大学会计学院</w:t>
      </w:r>
    </w:p>
    <w:p w:rsidR="00AF20BF" w:rsidRPr="00813C2A" w:rsidRDefault="00AF20BF" w:rsidP="00AF20BF">
      <w:pPr>
        <w:ind w:firstLine="405"/>
        <w:jc w:val="right"/>
        <w:rPr>
          <w:sz w:val="18"/>
          <w:szCs w:val="18"/>
        </w:rPr>
      </w:pPr>
      <w:r w:rsidRPr="00813C2A">
        <w:rPr>
          <w:sz w:val="18"/>
          <w:szCs w:val="18"/>
        </w:rPr>
        <w:lastRenderedPageBreak/>
        <w:t>2012/11/26</w:t>
      </w:r>
    </w:p>
    <w:sectPr w:rsidR="00AF20BF" w:rsidRPr="00813C2A" w:rsidSect="00C3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666" w:rsidRDefault="00E82666" w:rsidP="00415366">
      <w:r>
        <w:separator/>
      </w:r>
    </w:p>
  </w:endnote>
  <w:endnote w:type="continuationSeparator" w:id="1">
    <w:p w:rsidR="00E82666" w:rsidRDefault="00E82666" w:rsidP="00415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666" w:rsidRDefault="00E82666" w:rsidP="00415366">
      <w:r>
        <w:separator/>
      </w:r>
    </w:p>
  </w:footnote>
  <w:footnote w:type="continuationSeparator" w:id="1">
    <w:p w:rsidR="00E82666" w:rsidRDefault="00E82666" w:rsidP="00415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712D"/>
    <w:multiLevelType w:val="hybridMultilevel"/>
    <w:tmpl w:val="DBC803C0"/>
    <w:lvl w:ilvl="0" w:tplc="10B428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2ED5FBF"/>
    <w:multiLevelType w:val="hybridMultilevel"/>
    <w:tmpl w:val="3C167C94"/>
    <w:lvl w:ilvl="0" w:tplc="9ED61ECE">
      <w:start w:val="1"/>
      <w:numFmt w:val="decimal"/>
      <w:lvlText w:val="（%1）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0" w:hanging="420"/>
      </w:pPr>
    </w:lvl>
    <w:lvl w:ilvl="2" w:tplc="0409001B" w:tentative="1">
      <w:start w:val="1"/>
      <w:numFmt w:val="lowerRoman"/>
      <w:lvlText w:val="%3."/>
      <w:lvlJc w:val="righ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9" w:tentative="1">
      <w:start w:val="1"/>
      <w:numFmt w:val="lowerLetter"/>
      <w:lvlText w:val="%5)"/>
      <w:lvlJc w:val="left"/>
      <w:pPr>
        <w:ind w:left="3270" w:hanging="420"/>
      </w:pPr>
    </w:lvl>
    <w:lvl w:ilvl="5" w:tplc="0409001B" w:tentative="1">
      <w:start w:val="1"/>
      <w:numFmt w:val="lowerRoman"/>
      <w:lvlText w:val="%6."/>
      <w:lvlJc w:val="righ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9" w:tentative="1">
      <w:start w:val="1"/>
      <w:numFmt w:val="lowerLetter"/>
      <w:lvlText w:val="%8)"/>
      <w:lvlJc w:val="left"/>
      <w:pPr>
        <w:ind w:left="4530" w:hanging="420"/>
      </w:pPr>
    </w:lvl>
    <w:lvl w:ilvl="8" w:tplc="0409001B" w:tentative="1">
      <w:start w:val="1"/>
      <w:numFmt w:val="lowerRoman"/>
      <w:lvlText w:val="%9."/>
      <w:lvlJc w:val="right"/>
      <w:pPr>
        <w:ind w:left="49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4DB"/>
    <w:rsid w:val="00181E4D"/>
    <w:rsid w:val="002144EF"/>
    <w:rsid w:val="00230A04"/>
    <w:rsid w:val="00415366"/>
    <w:rsid w:val="00495E74"/>
    <w:rsid w:val="004E1636"/>
    <w:rsid w:val="00517618"/>
    <w:rsid w:val="005E4C44"/>
    <w:rsid w:val="00687CE5"/>
    <w:rsid w:val="00737700"/>
    <w:rsid w:val="00813C2A"/>
    <w:rsid w:val="008E33DF"/>
    <w:rsid w:val="00991E16"/>
    <w:rsid w:val="00A614DB"/>
    <w:rsid w:val="00AE522B"/>
    <w:rsid w:val="00AF20BF"/>
    <w:rsid w:val="00BA0ABE"/>
    <w:rsid w:val="00C32F63"/>
    <w:rsid w:val="00D33B85"/>
    <w:rsid w:val="00DA57FC"/>
    <w:rsid w:val="00E82666"/>
    <w:rsid w:val="00F554C1"/>
    <w:rsid w:val="00FF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Grid"/>
    <w:basedOn w:val="a1"/>
    <w:uiPriority w:val="62"/>
    <w:rsid w:val="00A614D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4">
    <w:name w:val="Hyperlink"/>
    <w:basedOn w:val="a0"/>
    <w:uiPriority w:val="99"/>
    <w:unhideWhenUsed/>
    <w:rsid w:val="002144E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1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36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366"/>
    <w:rPr>
      <w:sz w:val="18"/>
      <w:szCs w:val="18"/>
    </w:rPr>
  </w:style>
  <w:style w:type="paragraph" w:styleId="a7">
    <w:name w:val="List Paragraph"/>
    <w:basedOn w:val="a"/>
    <w:uiPriority w:val="34"/>
    <w:qFormat/>
    <w:rsid w:val="00813C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global.com/join/acca/f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ufeacca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950D0-AE25-4CED-B968-72DB996F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dcterms:created xsi:type="dcterms:W3CDTF">2012-11-26T04:03:00Z</dcterms:created>
  <dcterms:modified xsi:type="dcterms:W3CDTF">2012-11-27T08:39:00Z</dcterms:modified>
</cp:coreProperties>
</file>